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A1">
        <w:rPr>
          <w:rFonts w:ascii="Times New Roman" w:hAnsi="Times New Roman" w:cs="Times New Roman"/>
          <w:b/>
          <w:sz w:val="28"/>
          <w:szCs w:val="28"/>
        </w:rPr>
        <w:t xml:space="preserve">Статья 33. Избирательная комиссия </w:t>
      </w:r>
      <w:proofErr w:type="spellStart"/>
      <w:r w:rsidRPr="00B943A1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943A1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1. Избирательная комиссия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является муниципальным органом, который не входит в структуру органов местного самоуправления. Порядок формирования и полномочия избирательной комиссии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Новосибирской области от 17.07.2006 № 19-ОЗ «Об избирательных комиссиях, комиссиях референдума в Новосибирской области и настоящим Уставом»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2. Срок полномочий избирательной комиссии составляет пять лет. 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Полномочия избирательной комиссии могут быть прекращены досрочно законом Новосибирской области в случае преобразования муниципального образования. 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3. Избирательная комиссия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формируется в количестве 6 членов с правом решающего голоса.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3A1">
        <w:rPr>
          <w:rFonts w:ascii="Times New Roman" w:hAnsi="Times New Roman" w:cs="Times New Roman"/>
          <w:sz w:val="28"/>
          <w:szCs w:val="28"/>
        </w:rPr>
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 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</w:r>
      <w:proofErr w:type="gramEnd"/>
      <w:r w:rsidRPr="00B943A1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района, территориальной избирательной комиссии. 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</w:r>
      <w:proofErr w:type="gramStart"/>
      <w:r w:rsidRPr="00B943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943A1">
        <w:rPr>
          <w:rFonts w:ascii="Times New Roman" w:hAnsi="Times New Roman" w:cs="Times New Roman"/>
          <w:sz w:val="28"/>
          <w:szCs w:val="28"/>
        </w:rPr>
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</w:t>
      </w:r>
      <w:r w:rsidRPr="00B943A1">
        <w:rPr>
          <w:rFonts w:ascii="Times New Roman" w:hAnsi="Times New Roman" w:cs="Times New Roman"/>
          <w:sz w:val="28"/>
          <w:szCs w:val="28"/>
        </w:rPr>
        <w:lastRenderedPageBreak/>
        <w:t>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4. Совет депутатов обязан назначить половину от общего числа членов избирательной комиссии на основе поступивших предложений: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области;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в) избирательных объединений, выдвинувших списки кандидатов, допущенные к распределению депутатских мандатов в Совете депутатов.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5.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района, территориальной комиссии в следующем порядке: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а) если полномочия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 не возложены на территориальную комиссию, два члена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назначаются на основе предложений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района, остальные члены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назначают на основе предложений территориальной комиссии;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б) если полномочия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 возложены на территориальную комиссию, члены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назначаются на основе предложений территориальной комиссии;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в) если полномочия избирательной комиссии возложены на муниципальную комиссию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района, члены избирательной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назначаются на основе предложения муниципальной комиссии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6. Избирательная комиссия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lastRenderedPageBreak/>
        <w:t xml:space="preserve">а) осуществляет на территории поселения </w:t>
      </w:r>
      <w:proofErr w:type="gramStart"/>
      <w:r w:rsidRPr="00B943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3A1">
        <w:rPr>
          <w:rFonts w:ascii="Times New Roman" w:hAnsi="Times New Roman" w:cs="Times New Roman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б) обеспечивает на территории поселения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в) осуществляет на территории поселения меры по обеспечению при проведении выборов в органы местного самоуправления, местного референдума соблюдения единого порядка: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установления итогов голосования, определения результатов выборов, местных референдумов;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опубликования итогов голосования и результатов выборов, местных референдумов;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г) контролирует обеспечение нижестоящих избирательных комиссий помещениями, транспортом, связью, рассматривает иные вопросы материально-технического обеспечения выборов органов местного самоуправления, местного референдума;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>) определяет схему образования избирательных округов, включая ее графическое изображение, и представляет ее на утверждение в Совет депутатов;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lastRenderedPageBreak/>
        <w:t>е.1) выдает открепительные удостоверения в случаях, предусмотренных законом;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>) обеспечивает передачу документов, связанных с подготовкой и проведением выборов в органы местного самоуправления, местного референдума, в архив;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и) организует проведение повторного голосования на местном референдуме, повторного голосования на выборах в органы местного самоуправления, повторных и дополнительных выборов в органы местного самоуправления;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к)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областного бюджета средства на финансовое обеспечение подготовки и проведения выборов в органы местного самоуправления, местного референдума, контролирует их целевое использование;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л) оказывает правовую, методическую, организационно-техническую помощь нижестоящим комиссиям;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>м)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референдума, голосования по отзыву Главы сельского поселения, депутата Совета депутатов, голосования по вопросам изменения границ сельского поселения, преобразования сельского поселения;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>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B943A1" w:rsidRPr="00B943A1" w:rsidRDefault="00B943A1" w:rsidP="00B943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3A1">
        <w:rPr>
          <w:rFonts w:ascii="Times New Roman" w:hAnsi="Times New Roman" w:cs="Times New Roman"/>
          <w:sz w:val="28"/>
          <w:szCs w:val="28"/>
        </w:rPr>
        <w:t xml:space="preserve">о) на выборах в Совет депутатов заверяет и регистрирует муниципальные списки кандидатов, выдвинутые избирательными объединениями, а также уполномоченных представителей по финансовым вопросам и доверенных лиц каждого избирательного объединения, </w:t>
      </w:r>
      <w:r w:rsidRPr="00B943A1">
        <w:rPr>
          <w:rFonts w:ascii="Times New Roman" w:hAnsi="Times New Roman" w:cs="Times New Roman"/>
          <w:sz w:val="28"/>
          <w:szCs w:val="28"/>
        </w:rPr>
        <w:lastRenderedPageBreak/>
        <w:t>зарегистрировавшего муниципальный список кандидатов; выдает кандидатам, зарегистрированным по единому муниципальному избирательному округу, доверенным лицам, уполномоченным представителям по финансовым вопросам избирательных объединений удостоверения установленного образца;</w:t>
      </w:r>
      <w:proofErr w:type="gramEnd"/>
      <w:r w:rsidRPr="00B943A1">
        <w:rPr>
          <w:rFonts w:ascii="Times New Roman" w:hAnsi="Times New Roman" w:cs="Times New Roman"/>
          <w:sz w:val="28"/>
          <w:szCs w:val="28"/>
        </w:rPr>
        <w:t xml:space="preserve"> заверяет списки кандидатов по одномандатным (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>) избирательным округам, выдвинутые избирательными объединениями;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установленного образца;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федеральными законами, законами Новосибирской области, Уставом.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7. Избирательная комиссия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обладает правами юридического лица. </w:t>
      </w:r>
    </w:p>
    <w:p w:rsidR="00B943A1" w:rsidRPr="00B943A1" w:rsidRDefault="00B943A1" w:rsidP="00B943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Финансовое обеспечение Избирательной комиссии осуществляется за счет средств бюджета </w:t>
      </w:r>
      <w:proofErr w:type="spellStart"/>
      <w:r w:rsidRPr="00B943A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943A1">
        <w:rPr>
          <w:rFonts w:ascii="Times New Roman" w:hAnsi="Times New Roman" w:cs="Times New Roman"/>
          <w:sz w:val="28"/>
          <w:szCs w:val="28"/>
        </w:rPr>
        <w:t xml:space="preserve"> сельсовета  в пределах ассигнований, предусмотренных на эти цели решением Совета депутатов об утверждении бюджета на очередной финансовый год.</w:t>
      </w:r>
    </w:p>
    <w:p w:rsidR="00B943A1" w:rsidRDefault="00B943A1" w:rsidP="00B943A1">
      <w:pPr>
        <w:ind w:firstLine="720"/>
        <w:jc w:val="both"/>
        <w:rPr>
          <w:sz w:val="28"/>
          <w:szCs w:val="28"/>
        </w:rPr>
      </w:pPr>
    </w:p>
    <w:p w:rsidR="00BC660A" w:rsidRDefault="00BC660A"/>
    <w:sectPr w:rsidR="00BC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3A1"/>
    <w:rsid w:val="00B943A1"/>
    <w:rsid w:val="00BC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2</cp:revision>
  <dcterms:created xsi:type="dcterms:W3CDTF">2020-12-07T07:54:00Z</dcterms:created>
  <dcterms:modified xsi:type="dcterms:W3CDTF">2020-12-07T07:54:00Z</dcterms:modified>
</cp:coreProperties>
</file>